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Утверждена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приказом Федеральной службы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по надзору в сфере образования и науки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от 24.04.2024 N 913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Форма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7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Заявление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о предоставлении временной государственной аккредитации образовательной деятельности в связи с реорганизацией в форме выделения или разделения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176"/>
        <w:gridCol w:w="326"/>
        <w:gridCol w:w="559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Представляется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в аккредитационный орган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полное наименование аккредитационного органа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заявителе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филиале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3"/>
        <w:gridCol w:w="2149"/>
        <w:gridCol w:w="2921"/>
        <w:gridCol w:w="469"/>
        <w:gridCol w:w="320"/>
        <w:gridCol w:w="2673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3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выделения/разделения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наличии государственной акредитации образовательной деятельности у реорганизованных организаций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об основных общеобразовательных программах, реализация которых осуществлялась реорганизованной организацией (филиалом организации)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Уровень общего образования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об основных профессиональных образовательных программах, реализация которых осуществлялась реорганизованной организацией (филиалом организации)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Уровень профессионального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Код укрупненной группы профессий, специальностей и направлений подготовки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Наименование укрупненной группы профессий, специальностей и направлений подготовки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r:id="rId8" w:tooltip="&lt;1&gt; Постановление Правительства Российской Федерации от 10 апреля 2023 г.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" w:history="1">
              <w:r>
                <w:rPr>
                  <w:rStyle w:val="173"/>
                  <w:rFonts w:ascii="Arial" w:hAnsi="Arial" w:eastAsia="Times New Roman" w:cs="Arial"/>
                  <w:color w:val="0000ff"/>
                  <w:sz w:val="24"/>
                  <w:szCs w:val="24"/>
                  <w:u w:val="single"/>
                </w:rPr>
                <w:t xml:space="preserve">&lt;1&gt;</w:t>
              </w:r>
            </w:hyperlink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да/нет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dxa"/>
            <w:vAlign w:val="center"/>
            <w:textDirection w:val="lrTb"/>
            <w:noWrap w:val="false"/>
          </w:tcPr>
          <w:p>
            <w:pPr>
              <w:spacing w:before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9" w:type="dxa"/>
            <w:vAlign w:val="center"/>
            <w:textDirection w:val="lrTb"/>
            <w:noWrap w:val="false"/>
          </w:tcPr>
          <w:p>
            <w:pPr>
              <w:spacing w:before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1" w:type="dxa"/>
            <w:vAlign w:val="center"/>
            <w:textDirection w:val="lrTb"/>
            <w:noWrap w:val="false"/>
          </w:tcPr>
          <w:p>
            <w:pPr>
              <w:spacing w:before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center"/>
            <w:textDirection w:val="lrTb"/>
            <w:noWrap w:val="false"/>
          </w:tcPr>
          <w:p>
            <w:pPr>
              <w:spacing w:before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" w:type="dxa"/>
            <w:vAlign w:val="center"/>
            <w:textDirection w:val="lrTb"/>
            <w:noWrap w:val="false"/>
          </w:tcPr>
          <w:p>
            <w:pPr>
              <w:spacing w:before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3" w:type="dxa"/>
            <w:vAlign w:val="center"/>
            <w:textDirection w:val="lrTb"/>
            <w:noWrap w:val="false"/>
          </w:tcPr>
          <w:p>
            <w:pPr>
              <w:spacing w:before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691"/>
        <w:gridCol w:w="5696"/>
        <w:gridCol w:w="170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eastAsia="Calibri" w:cs="Arial"/>
          <w:color w:val="000000"/>
          <w:sz w:val="22"/>
          <w:szCs w:val="22"/>
        </w:rPr>
        <w:t xml:space="preserve">&lt;1&gt; </w:t>
      </w:r>
      <w:hyperlink r:id="rId9" w:tooltip="https://login.consultant.ru/link/?req=doc&amp;base=LAW&amp;n=444428&amp;date=06.06.2024" w:history="1">
        <w:r>
          <w:rPr>
            <w:rStyle w:val="173"/>
            <w:rFonts w:ascii="Arial" w:hAnsi="Arial" w:eastAsia="Calibri" w:cs="Arial"/>
            <w:color w:val="0000ff"/>
            <w:sz w:val="22"/>
            <w:szCs w:val="22"/>
            <w:u w:val="none"/>
          </w:rPr>
          <w:t xml:space="preserve">Постановление</w:t>
        </w:r>
      </w:hyperlink>
      <w:r>
        <w:rPr>
          <w:rFonts w:ascii="Arial" w:hAnsi="Arial" w:eastAsia="Calibri" w:cs="Arial"/>
          <w:color w:val="000000"/>
          <w:sz w:val="22"/>
          <w:szCs w:val="22"/>
        </w:rP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</w:t>
      </w:r>
      <w:r>
        <w:rPr>
          <w:rFonts w:ascii="Arial" w:hAnsi="Arial" w:eastAsia="Calibri" w:cs="Arial"/>
          <w:color w:val="000000"/>
          <w:sz w:val="22"/>
          <w:szCs w:val="22"/>
        </w:rPr>
        <w:t xml:space="preserve">азовательным программам" и о признании утратившим силу постановления Правительства Российской Федерации от 24 мая 2013 г. N 438".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/Program%20Files/R7-Office/Editors/editors/web-apps/apps/documenteditor/main/index.html?_dc=0&amp;lang=ru-RU&amp;frameEditorId=placeholder&amp;parentOrigin=file://#Par1189" TargetMode="External"/><Relationship Id="rId9" Type="http://schemas.openxmlformats.org/officeDocument/2006/relationships/hyperlink" Target="https://login.consultant.ru/link/?req=doc&amp;base=LAW&amp;n=444428&amp;date=06.06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2024-06-06T09:10:57Z</dcterms:modified>
</cp:coreProperties>
</file>