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29"/>
        <w:rPr>
          <w:sz w:val="20"/>
        </w:rPr>
      </w:pPr>
      <w:r>
        <w:rPr>
          <w:sz w:val="20"/>
        </w:rPr>
        <w:drawing>
          <wp:inline distT="0" distB="0" distL="0" distR="0">
            <wp:extent cx="587912" cy="67579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12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5147"/>
      </w:tblGrid>
      <w:tr>
        <w:trPr>
          <w:trHeight w:val="3877" w:hRule="atLeast"/>
        </w:trPr>
        <w:tc>
          <w:tcPr>
            <w:tcW w:w="4866" w:type="dxa"/>
          </w:tcPr>
          <w:p>
            <w:pPr>
              <w:pStyle w:val="TableParagraph"/>
              <w:spacing w:line="184" w:lineRule="auto" w:before="51"/>
              <w:ind w:left="567" w:right="1447" w:hanging="1"/>
              <w:jc w:val="center"/>
              <w:rPr>
                <w:b/>
                <w:sz w:val="30"/>
              </w:rPr>
            </w:pPr>
            <w:r>
              <w:rPr>
                <w:b/>
                <w:color w:val="000080"/>
                <w:sz w:val="30"/>
              </w:rPr>
              <w:t>Федеральная служба</w:t>
            </w:r>
            <w:r>
              <w:rPr>
                <w:b/>
                <w:color w:val="000080"/>
                <w:spacing w:val="-72"/>
                <w:sz w:val="30"/>
              </w:rPr>
              <w:t> </w:t>
            </w:r>
            <w:r>
              <w:rPr>
                <w:b/>
                <w:color w:val="000080"/>
                <w:sz w:val="30"/>
              </w:rPr>
              <w:t>по надзору в сфере</w:t>
            </w:r>
            <w:r>
              <w:rPr>
                <w:b/>
                <w:color w:val="000080"/>
                <w:spacing w:val="1"/>
                <w:sz w:val="30"/>
              </w:rPr>
              <w:t> </w:t>
            </w:r>
            <w:r>
              <w:rPr>
                <w:b/>
                <w:color w:val="000080"/>
                <w:sz w:val="30"/>
              </w:rPr>
              <w:t>образования и науки</w:t>
            </w:r>
            <w:r>
              <w:rPr>
                <w:b/>
                <w:color w:val="000080"/>
                <w:spacing w:val="-72"/>
                <w:sz w:val="30"/>
              </w:rPr>
              <w:t> </w:t>
            </w:r>
            <w:r>
              <w:rPr>
                <w:b/>
                <w:color w:val="000080"/>
                <w:sz w:val="30"/>
              </w:rPr>
              <w:t>(Рособрнадзор)</w:t>
            </w:r>
          </w:p>
          <w:p>
            <w:pPr>
              <w:pStyle w:val="TableParagraph"/>
              <w:spacing w:before="190"/>
              <w:ind w:left="869" w:right="1747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РУКОВОДИТЕЛЬ</w:t>
            </w:r>
          </w:p>
          <w:p>
            <w:pPr>
              <w:pStyle w:val="TableParagraph"/>
              <w:spacing w:before="125"/>
              <w:ind w:left="612" w:right="1374" w:hanging="99"/>
              <w:rPr>
                <w:sz w:val="22"/>
              </w:rPr>
            </w:pPr>
            <w:r>
              <w:rPr>
                <w:color w:val="000099"/>
                <w:sz w:val="22"/>
              </w:rPr>
              <w:t>ул. Садовая-Сухаревская, д. 16,</w:t>
            </w:r>
            <w:r>
              <w:rPr>
                <w:color w:val="000099"/>
                <w:spacing w:val="-52"/>
                <w:sz w:val="22"/>
              </w:rPr>
              <w:t> </w:t>
            </w:r>
            <w:r>
              <w:rPr>
                <w:color w:val="000099"/>
                <w:sz w:val="22"/>
              </w:rPr>
              <w:t>Москва,</w:t>
            </w:r>
            <w:r>
              <w:rPr>
                <w:color w:val="000099"/>
                <w:spacing w:val="-2"/>
                <w:sz w:val="22"/>
              </w:rPr>
              <w:t> </w:t>
            </w:r>
            <w:r>
              <w:rPr>
                <w:color w:val="000099"/>
                <w:sz w:val="22"/>
              </w:rPr>
              <w:t>К-51,</w:t>
            </w:r>
            <w:r>
              <w:rPr>
                <w:color w:val="000099"/>
                <w:spacing w:val="-1"/>
                <w:sz w:val="22"/>
              </w:rPr>
              <w:t> </w:t>
            </w:r>
            <w:r>
              <w:rPr>
                <w:color w:val="000099"/>
                <w:sz w:val="22"/>
              </w:rPr>
              <w:t>ГСП-4,</w:t>
            </w:r>
            <w:r>
              <w:rPr>
                <w:color w:val="000099"/>
                <w:spacing w:val="-1"/>
                <w:sz w:val="22"/>
              </w:rPr>
              <w:t> </w:t>
            </w:r>
            <w:r>
              <w:rPr>
                <w:color w:val="000099"/>
                <w:sz w:val="22"/>
              </w:rPr>
              <w:t>127994</w:t>
            </w:r>
          </w:p>
          <w:p>
            <w:pPr>
              <w:pStyle w:val="TableParagraph"/>
              <w:ind w:left="471" w:right="1349" w:firstLine="100"/>
              <w:rPr>
                <w:sz w:val="22"/>
              </w:rPr>
            </w:pPr>
            <w:r>
              <w:rPr>
                <w:color w:val="000099"/>
                <w:sz w:val="22"/>
              </w:rPr>
              <w:t>телефон/факс: (495) 984-89-19</w:t>
            </w:r>
            <w:r>
              <w:rPr>
                <w:color w:val="000099"/>
                <w:spacing w:val="1"/>
                <w:sz w:val="22"/>
              </w:rPr>
              <w:t> </w:t>
            </w:r>
            <w:r>
              <w:rPr>
                <w:color w:val="000080"/>
                <w:sz w:val="22"/>
              </w:rPr>
              <w:t>e-mail:</w:t>
            </w:r>
            <w:r>
              <w:rPr>
                <w:color w:val="000080"/>
                <w:spacing w:val="-7"/>
                <w:sz w:val="22"/>
              </w:rPr>
              <w:t> </w:t>
            </w:r>
            <w:r>
              <w:rPr>
                <w:color w:val="000080"/>
                <w:sz w:val="22"/>
              </w:rPr>
              <w:t>pochta@obrnadzor.gov.ru;</w:t>
            </w:r>
          </w:p>
          <w:p>
            <w:pPr>
              <w:pStyle w:val="TableParagraph"/>
              <w:spacing w:line="252" w:lineRule="exact"/>
              <w:ind w:left="972"/>
              <w:rPr>
                <w:sz w:val="22"/>
              </w:rPr>
            </w:pPr>
            <w:hyperlink r:id="rId6">
              <w:r>
                <w:rPr>
                  <w:color w:val="0000FF"/>
                  <w:sz w:val="22"/>
                  <w:u w:val="single" w:color="0000FF"/>
                </w:rPr>
                <w:t>http://obrnadzor.gov.ru</w:t>
              </w:r>
            </w:hyperlink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589" w:val="left" w:leader="none"/>
                <w:tab w:pos="4105" w:val="left" w:leader="none"/>
              </w:tabs>
              <w:ind w:left="216"/>
              <w:rPr>
                <w:sz w:val="22"/>
              </w:rPr>
            </w:pP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  <w:r>
              <w:rPr>
                <w:color w:val="000080"/>
                <w:sz w:val="22"/>
              </w:rPr>
              <w:t> </w:t>
            </w:r>
            <w:r>
              <w:rPr>
                <w:color w:val="000080"/>
                <w:spacing w:val="2"/>
                <w:sz w:val="22"/>
              </w:rPr>
              <w:t> </w:t>
            </w:r>
            <w:r>
              <w:rPr>
                <w:color w:val="000080"/>
                <w:sz w:val="22"/>
              </w:rPr>
              <w:t>№</w:t>
            </w:r>
            <w:r>
              <w:rPr>
                <w:color w:val="000080"/>
                <w:spacing w:val="-5"/>
                <w:sz w:val="22"/>
              </w:rPr>
              <w:t> </w:t>
            </w: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</w:p>
          <w:p>
            <w:pPr>
              <w:pStyle w:val="TableParagraph"/>
              <w:tabs>
                <w:tab w:pos="4123" w:val="left" w:leader="none"/>
              </w:tabs>
              <w:spacing w:line="233" w:lineRule="exact" w:before="59"/>
              <w:ind w:left="200"/>
              <w:rPr>
                <w:sz w:val="22"/>
              </w:rPr>
            </w:pPr>
            <w:r>
              <w:rPr>
                <w:color w:val="000080"/>
                <w:sz w:val="22"/>
              </w:rPr>
              <w:t>На</w:t>
            </w:r>
            <w:r>
              <w:rPr>
                <w:color w:val="000080"/>
                <w:spacing w:val="-1"/>
                <w:sz w:val="22"/>
              </w:rPr>
              <w:t> </w:t>
            </w:r>
            <w:r>
              <w:rPr>
                <w:color w:val="000080"/>
                <w:sz w:val="22"/>
              </w:rPr>
              <w:t>№</w:t>
            </w:r>
            <w:r>
              <w:rPr>
                <w:color w:val="000080"/>
                <w:spacing w:val="-5"/>
                <w:sz w:val="22"/>
              </w:rPr>
              <w:t> </w:t>
            </w:r>
            <w:r>
              <w:rPr>
                <w:color w:val="000080"/>
                <w:w w:val="100"/>
                <w:sz w:val="22"/>
                <w:u w:val="single" w:color="00007F"/>
              </w:rPr>
              <w:t> </w:t>
            </w:r>
            <w:r>
              <w:rPr>
                <w:color w:val="000080"/>
                <w:sz w:val="22"/>
                <w:u w:val="single" w:color="00007F"/>
              </w:rPr>
              <w:tab/>
            </w:r>
          </w:p>
        </w:tc>
        <w:tc>
          <w:tcPr>
            <w:tcW w:w="5147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spacing w:line="237" w:lineRule="auto"/>
              <w:ind w:left="792" w:right="181" w:firstLine="170"/>
              <w:rPr>
                <w:sz w:val="28"/>
              </w:rPr>
            </w:pPr>
            <w:r>
              <w:rPr>
                <w:sz w:val="28"/>
              </w:rPr>
              <w:t>Органы исполнительной власти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субъектов Российской Федерации,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осуществляющие 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сфере образования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spacing w:before="89"/>
        <w:ind w:left="512" w:right="572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468000</wp:posOffset>
            </wp:positionH>
            <wp:positionV relativeFrom="paragraph">
              <wp:posOffset>-482887</wp:posOffset>
            </wp:positionV>
            <wp:extent cx="2520000" cy="180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дополнение к письму Рособрнадзора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19.06.2024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01-93/08-01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512" w:right="187" w:firstLine="708"/>
        <w:jc w:val="both"/>
      </w:pPr>
      <w:r>
        <w:rPr/>
        <w:t>Федеральная</w:t>
      </w:r>
      <w:r>
        <w:rPr>
          <w:spacing w:val="20"/>
        </w:rPr>
        <w:t> </w:t>
      </w:r>
      <w:r>
        <w:rPr/>
        <w:t>служба</w:t>
      </w:r>
      <w:r>
        <w:rPr>
          <w:spacing w:val="23"/>
        </w:rPr>
        <w:t> </w:t>
      </w:r>
      <w:r>
        <w:rPr/>
        <w:t>по</w:t>
      </w:r>
      <w:r>
        <w:rPr>
          <w:spacing w:val="21"/>
        </w:rPr>
        <w:t> </w:t>
      </w:r>
      <w:r>
        <w:rPr/>
        <w:t>надзору</w:t>
      </w:r>
      <w:r>
        <w:rPr>
          <w:spacing w:val="20"/>
        </w:rPr>
        <w:t> </w:t>
      </w:r>
      <w:r>
        <w:rPr/>
        <w:t>в</w:t>
      </w:r>
      <w:r>
        <w:rPr>
          <w:spacing w:val="22"/>
        </w:rPr>
        <w:t> </w:t>
      </w:r>
      <w:r>
        <w:rPr/>
        <w:t>сфере</w:t>
      </w:r>
      <w:r>
        <w:rPr>
          <w:spacing w:val="23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науки</w:t>
      </w:r>
      <w:r>
        <w:rPr>
          <w:spacing w:val="21"/>
        </w:rPr>
        <w:t> </w:t>
      </w:r>
      <w:r>
        <w:rPr/>
        <w:t>(Рособрнадзор)</w:t>
      </w:r>
      <w:r>
        <w:rPr>
          <w:spacing w:val="-67"/>
        </w:rPr>
        <w:t> </w:t>
      </w:r>
      <w:r>
        <w:rPr/>
        <w:t>в связи с вступающими в силу с 1 сентября 2024 г. изменениями в законодательство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обращает внимание на</w:t>
      </w:r>
      <w:r>
        <w:rPr>
          <w:spacing w:val="-1"/>
        </w:rPr>
        <w:t> </w:t>
      </w:r>
      <w:r>
        <w:rPr/>
        <w:t>следующее.</w:t>
      </w:r>
    </w:p>
    <w:p>
      <w:pPr>
        <w:pStyle w:val="BodyText"/>
        <w:ind w:left="512" w:right="191" w:firstLine="720"/>
        <w:jc w:val="both"/>
      </w:pPr>
      <w:r>
        <w:rPr/>
        <w:t>Постановлением Правительства Российской Федерации от 30.04.2024 № 556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проведения мероприятий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оценке</w:t>
      </w:r>
      <w:r>
        <w:rPr>
          <w:spacing w:val="-3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Правила).</w:t>
      </w:r>
    </w:p>
    <w:p>
      <w:pPr>
        <w:pStyle w:val="BodyText"/>
        <w:ind w:left="512" w:right="181" w:firstLine="720"/>
        <w:jc w:val="both"/>
      </w:pPr>
      <w:r>
        <w:rPr/>
        <w:t>В  </w:t>
      </w:r>
      <w:r>
        <w:rPr>
          <w:spacing w:val="34"/>
        </w:rPr>
        <w:t> </w:t>
      </w:r>
      <w:r>
        <w:rPr/>
        <w:t>соответствии   </w:t>
      </w:r>
      <w:r>
        <w:rPr>
          <w:spacing w:val="31"/>
        </w:rPr>
        <w:t> </w:t>
      </w:r>
      <w:r>
        <w:rPr/>
        <w:t>с   </w:t>
      </w:r>
      <w:r>
        <w:rPr>
          <w:spacing w:val="33"/>
        </w:rPr>
        <w:t> </w:t>
      </w:r>
      <w:r>
        <w:rPr/>
        <w:t>пунктом   </w:t>
      </w:r>
      <w:r>
        <w:rPr>
          <w:spacing w:val="33"/>
        </w:rPr>
        <w:t> </w:t>
      </w:r>
      <w:r>
        <w:rPr/>
        <w:t>17   </w:t>
      </w:r>
      <w:r>
        <w:rPr>
          <w:spacing w:val="31"/>
        </w:rPr>
        <w:t> </w:t>
      </w:r>
      <w:r>
        <w:rPr/>
        <w:t>Правил   </w:t>
      </w:r>
      <w:r>
        <w:rPr>
          <w:spacing w:val="32"/>
        </w:rPr>
        <w:t> </w:t>
      </w:r>
      <w:r>
        <w:rPr/>
        <w:t>состав   </w:t>
      </w:r>
      <w:r>
        <w:rPr>
          <w:spacing w:val="32"/>
        </w:rPr>
        <w:t> </w:t>
      </w:r>
      <w:r>
        <w:rPr/>
        <w:t>участников,   </w:t>
      </w:r>
      <w:r>
        <w:rPr>
          <w:spacing w:val="32"/>
        </w:rPr>
        <w:t> </w:t>
      </w:r>
      <w:r>
        <w:rPr/>
        <w:t>сроки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сопоставительных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-67"/>
        </w:rPr>
        <w:t> </w:t>
      </w:r>
      <w:r>
        <w:rPr/>
        <w:t>качества общего образования (далее – национальные исследования), всероссийских</w:t>
      </w:r>
      <w:r>
        <w:rPr>
          <w:spacing w:val="1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70"/>
        </w:rPr>
        <w:t> </w:t>
      </w:r>
      <w:r>
        <w:rPr/>
        <w:t>деятельность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основным</w:t>
      </w:r>
      <w:r>
        <w:rPr>
          <w:spacing w:val="70"/>
        </w:rPr>
        <w:t> </w:t>
      </w:r>
      <w:r>
        <w:rPr/>
        <w:t>общеобразовательным</w:t>
      </w:r>
      <w:r>
        <w:rPr>
          <w:spacing w:val="70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всероссийских</w:t>
      </w:r>
      <w:r>
        <w:rPr>
          <w:spacing w:val="1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осуществляющих образовательную деятельность по образовательным 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всероссийские</w:t>
      </w:r>
      <w:r>
        <w:rPr>
          <w:spacing w:val="1"/>
        </w:rPr>
        <w:t> </w:t>
      </w:r>
      <w:r>
        <w:rPr/>
        <w:t>проверочные</w:t>
      </w:r>
      <w:r>
        <w:rPr>
          <w:spacing w:val="1"/>
        </w:rPr>
        <w:t> </w:t>
      </w:r>
      <w:r>
        <w:rPr/>
        <w:t>работы),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2024/2025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приказами</w:t>
      </w:r>
      <w:r>
        <w:rPr>
          <w:spacing w:val="1"/>
        </w:rPr>
        <w:t> </w:t>
      </w:r>
      <w:r>
        <w:rPr/>
        <w:t>Рособрнадзора</w:t>
      </w:r>
      <w:r>
        <w:rPr>
          <w:spacing w:val="-2"/>
        </w:rPr>
        <w:t> </w:t>
      </w:r>
      <w:r>
        <w:rPr/>
        <w:t>(приказы</w:t>
      </w:r>
      <w:r>
        <w:rPr>
          <w:spacing w:val="-2"/>
        </w:rPr>
        <w:t> </w:t>
      </w:r>
      <w:r>
        <w:rPr/>
        <w:t>Рособрнадзора</w:t>
      </w:r>
      <w:r>
        <w:rPr>
          <w:spacing w:val="-4"/>
        </w:rPr>
        <w:t> </w:t>
      </w:r>
      <w:r>
        <w:rPr/>
        <w:t>от</w:t>
      </w:r>
      <w:r>
        <w:rPr>
          <w:spacing w:val="-1"/>
        </w:rPr>
        <w:t> </w:t>
      </w:r>
      <w:r>
        <w:rPr/>
        <w:t>13.05.2024</w:t>
      </w:r>
      <w:r>
        <w:rPr>
          <w:spacing w:val="-5"/>
        </w:rPr>
        <w:t> </w:t>
      </w:r>
      <w:r>
        <w:rPr/>
        <w:t>№</w:t>
      </w:r>
      <w:r>
        <w:rPr>
          <w:spacing w:val="-2"/>
        </w:rPr>
        <w:t> </w:t>
      </w:r>
      <w:r>
        <w:rPr/>
        <w:t>1006,</w:t>
      </w:r>
      <w:r>
        <w:rPr>
          <w:spacing w:val="-5"/>
        </w:rPr>
        <w:t> </w:t>
      </w:r>
      <w:r>
        <w:rPr/>
        <w:t>№</w:t>
      </w:r>
      <w:r>
        <w:rPr>
          <w:spacing w:val="-2"/>
        </w:rPr>
        <w:t> </w:t>
      </w:r>
      <w:r>
        <w:rPr/>
        <w:t>1007,</w:t>
      </w:r>
      <w:r>
        <w:rPr>
          <w:spacing w:val="4"/>
        </w:rPr>
        <w:t> </w:t>
      </w:r>
      <w:r>
        <w:rPr/>
        <w:t>№</w:t>
      </w:r>
      <w:r>
        <w:rPr>
          <w:spacing w:val="-5"/>
        </w:rPr>
        <w:t> </w:t>
      </w:r>
      <w:r>
        <w:rPr/>
        <w:t>1008).</w:t>
      </w:r>
    </w:p>
    <w:p>
      <w:pPr>
        <w:pStyle w:val="BodyText"/>
        <w:ind w:left="512" w:right="182" w:firstLine="708"/>
        <w:jc w:val="both"/>
      </w:pPr>
      <w:r>
        <w:rPr/>
        <w:t>Согласно Правилам образовательным организациям, реализующим имеющие</w:t>
      </w:r>
      <w:r>
        <w:rPr>
          <w:spacing w:val="1"/>
        </w:rPr>
        <w:t> </w:t>
      </w:r>
      <w:r>
        <w:rPr/>
        <w:t>государственную</w:t>
      </w:r>
      <w:r>
        <w:rPr>
          <w:spacing w:val="1"/>
        </w:rPr>
        <w:t> </w:t>
      </w:r>
      <w:r>
        <w:rPr/>
        <w:t>аккредитацию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общего,</w:t>
      </w:r>
      <w:r>
        <w:rPr>
          <w:spacing w:val="-67"/>
        </w:rPr>
        <w:t> </w:t>
      </w:r>
      <w:r>
        <w:rPr/>
        <w:t>основного общего, среднего общего и среднего профессионального образования,</w:t>
      </w:r>
      <w:r>
        <w:rPr>
          <w:spacing w:val="1"/>
        </w:rPr>
        <w:t> </w:t>
      </w:r>
      <w:r>
        <w:rPr/>
        <w:t>необходимо включить мероприятия по оценке качества образования в расписание</w:t>
      </w:r>
      <w:r>
        <w:rPr>
          <w:spacing w:val="1"/>
        </w:rPr>
        <w:t> </w:t>
      </w:r>
      <w:r>
        <w:rPr/>
        <w:t>учебных занятий</w:t>
      </w:r>
      <w:r>
        <w:rPr>
          <w:spacing w:val="1"/>
        </w:rPr>
        <w:t> </w:t>
      </w:r>
      <w:r>
        <w:rPr/>
        <w:t>(пункт 7 Правил).</w:t>
      </w:r>
    </w:p>
    <w:p>
      <w:pPr>
        <w:spacing w:after="0"/>
        <w:jc w:val="both"/>
        <w:sectPr>
          <w:type w:val="continuous"/>
          <w:pgSz w:w="11910" w:h="16840"/>
          <w:pgMar w:top="1120" w:bottom="280" w:left="620" w:right="380"/>
        </w:sectPr>
      </w:pPr>
    </w:p>
    <w:p>
      <w:pPr>
        <w:pStyle w:val="BodyText"/>
        <w:spacing w:before="65"/>
        <w:ind w:left="327"/>
        <w:jc w:val="center"/>
      </w:pPr>
      <w:r>
        <w:rPr>
          <w:w w:val="100"/>
        </w:rPr>
        <w:t>2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89"/>
        <w:ind w:left="512" w:right="186" w:firstLine="708"/>
        <w:jc w:val="both"/>
      </w:pPr>
      <w:r>
        <w:rPr/>
        <w:t>Образовательные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 мероприятия по оценке качества образования в качестве мероприятий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проводимых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(пункт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Правил).</w:t>
      </w:r>
    </w:p>
    <w:p>
      <w:pPr>
        <w:pStyle w:val="BodyText"/>
        <w:spacing w:before="1"/>
        <w:ind w:left="512" w:right="182" w:firstLine="72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пунктами</w:t>
      </w:r>
      <w:r>
        <w:rPr>
          <w:spacing w:val="1"/>
        </w:rPr>
        <w:t> </w:t>
      </w:r>
      <w:r>
        <w:rPr/>
        <w:t>11,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 осуществляющих образовательную деятельность по 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44"/>
        </w:rPr>
        <w:t> </w:t>
      </w:r>
      <w:r>
        <w:rPr/>
        <w:t>начального</w:t>
      </w:r>
      <w:r>
        <w:rPr>
          <w:spacing w:val="46"/>
        </w:rPr>
        <w:t> </w:t>
      </w:r>
      <w:r>
        <w:rPr/>
        <w:t>общего,</w:t>
      </w:r>
      <w:r>
        <w:rPr>
          <w:spacing w:val="42"/>
        </w:rPr>
        <w:t> </w:t>
      </w:r>
      <w:r>
        <w:rPr/>
        <w:t>основного</w:t>
      </w:r>
      <w:r>
        <w:rPr>
          <w:spacing w:val="46"/>
        </w:rPr>
        <w:t> </w:t>
      </w:r>
      <w:r>
        <w:rPr/>
        <w:t>общего,</w:t>
      </w:r>
      <w:r>
        <w:rPr>
          <w:spacing w:val="45"/>
        </w:rPr>
        <w:t> </w:t>
      </w:r>
      <w:r>
        <w:rPr/>
        <w:t>среднего</w:t>
      </w:r>
      <w:r>
        <w:rPr>
          <w:spacing w:val="46"/>
        </w:rPr>
        <w:t> </w:t>
      </w:r>
      <w:r>
        <w:rPr/>
        <w:t>общего</w:t>
      </w:r>
      <w:r>
        <w:rPr>
          <w:spacing w:val="44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всероссийских</w:t>
      </w:r>
      <w:r>
        <w:rPr>
          <w:spacing w:val="-3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работах.</w:t>
      </w:r>
    </w:p>
    <w:p>
      <w:pPr>
        <w:pStyle w:val="BodyText"/>
        <w:ind w:left="512" w:right="189" w:firstLine="720"/>
        <w:jc w:val="both"/>
      </w:pPr>
      <w:r>
        <w:rPr/>
        <w:t>Перечень       образовательных       организаций,       принимающих       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2024/2025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году,</w:t>
      </w:r>
      <w:r>
        <w:rPr>
          <w:spacing w:val="1"/>
        </w:rPr>
        <w:t> </w:t>
      </w:r>
      <w:r>
        <w:rPr/>
        <w:t>определен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Рособрнадзора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13.05.2024</w:t>
      </w:r>
      <w:r>
        <w:rPr>
          <w:spacing w:val="-3"/>
        </w:rPr>
        <w:t> </w:t>
      </w:r>
      <w:r>
        <w:rPr/>
        <w:t>№ 1006.</w:t>
      </w:r>
    </w:p>
    <w:p>
      <w:pPr>
        <w:pStyle w:val="BodyText"/>
        <w:ind w:left="512" w:right="189" w:firstLine="720"/>
        <w:jc w:val="both"/>
      </w:pP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обучающиеся:</w:t>
      </w:r>
    </w:p>
    <w:p>
      <w:pPr>
        <w:pStyle w:val="BodyText"/>
        <w:spacing w:line="242" w:lineRule="auto"/>
        <w:ind w:left="512" w:right="188" w:firstLine="708"/>
        <w:jc w:val="both"/>
      </w:pPr>
      <w:r>
        <w:rPr/>
        <w:t>а)   </w:t>
      </w:r>
      <w:r>
        <w:rPr>
          <w:spacing w:val="1"/>
        </w:rPr>
        <w:t> </w:t>
      </w:r>
      <w:r>
        <w:rPr/>
        <w:t>специальных    учебно-воспитательных     учреждений    закрытого     типа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учреждений,</w:t>
      </w:r>
      <w:r>
        <w:rPr>
          <w:spacing w:val="-2"/>
        </w:rPr>
        <w:t> </w:t>
      </w:r>
      <w:r>
        <w:rPr/>
        <w:t>исполняющих</w:t>
      </w:r>
      <w:r>
        <w:rPr>
          <w:spacing w:val="1"/>
        </w:rPr>
        <w:t> </w:t>
      </w:r>
      <w:r>
        <w:rPr/>
        <w:t>наказание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лишения свободы;</w:t>
      </w:r>
    </w:p>
    <w:p>
      <w:pPr>
        <w:pStyle w:val="BodyText"/>
        <w:ind w:left="512" w:right="190" w:firstLine="708"/>
        <w:jc w:val="both"/>
      </w:pPr>
      <w:r>
        <w:rPr/>
        <w:t>б)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ведении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4"/>
        </w:rPr>
        <w:t> </w:t>
      </w:r>
      <w:r>
        <w:rPr/>
        <w:t>органов,</w:t>
      </w:r>
      <w:r>
        <w:rPr>
          <w:spacing w:val="14"/>
        </w:rPr>
        <w:t> </w:t>
      </w:r>
      <w:r>
        <w:rPr/>
        <w:t>указанных</w:t>
      </w:r>
      <w:r>
        <w:rPr>
          <w:spacing w:val="12"/>
        </w:rPr>
        <w:t> </w:t>
      </w:r>
      <w:r>
        <w:rPr/>
        <w:t>в</w:t>
      </w:r>
      <w:r>
        <w:rPr>
          <w:spacing w:val="15"/>
        </w:rPr>
        <w:t> </w:t>
      </w:r>
      <w:r>
        <w:rPr/>
        <w:t>части</w:t>
      </w:r>
      <w:r>
        <w:rPr>
          <w:spacing w:val="14"/>
        </w:rPr>
        <w:t> </w:t>
      </w:r>
      <w:r>
        <w:rPr/>
        <w:t>1</w:t>
      </w:r>
      <w:r>
        <w:rPr>
          <w:spacing w:val="16"/>
        </w:rPr>
        <w:t> </w:t>
      </w:r>
      <w:r>
        <w:rPr/>
        <w:t>статьи</w:t>
      </w:r>
      <w:r>
        <w:rPr>
          <w:spacing w:val="14"/>
        </w:rPr>
        <w:t> </w:t>
      </w:r>
      <w:r>
        <w:rPr/>
        <w:t>81</w:t>
      </w:r>
      <w:r>
        <w:rPr>
          <w:spacing w:val="14"/>
        </w:rPr>
        <w:t> </w:t>
      </w:r>
      <w:r>
        <w:rPr/>
        <w:t>Федерального</w:t>
      </w:r>
      <w:r>
        <w:rPr>
          <w:spacing w:val="14"/>
        </w:rPr>
        <w:t> </w:t>
      </w:r>
      <w:r>
        <w:rPr/>
        <w:t>закона</w:t>
      </w:r>
    </w:p>
    <w:p>
      <w:pPr>
        <w:pStyle w:val="BodyText"/>
        <w:spacing w:line="321" w:lineRule="exact"/>
        <w:ind w:left="512"/>
        <w:jc w:val="both"/>
      </w:pP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Федерации»;</w:t>
      </w:r>
    </w:p>
    <w:p>
      <w:pPr>
        <w:pStyle w:val="BodyText"/>
        <w:ind w:left="512" w:right="193" w:firstLine="708"/>
        <w:jc w:val="both"/>
      </w:pPr>
      <w:r>
        <w:rPr/>
        <w:t>в)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расположенных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инновационного</w:t>
      </w:r>
      <w:r>
        <w:rPr>
          <w:spacing w:val="1"/>
        </w:rPr>
        <w:t> </w:t>
      </w:r>
      <w:r>
        <w:rPr/>
        <w:t>технополиса</w:t>
      </w:r>
      <w:r>
        <w:rPr>
          <w:spacing w:val="1"/>
        </w:rPr>
        <w:t> </w:t>
      </w:r>
      <w:r>
        <w:rPr/>
        <w:t>«Эра»</w:t>
      </w:r>
      <w:r>
        <w:rPr>
          <w:spacing w:val="-67"/>
        </w:rPr>
        <w:t> </w:t>
      </w:r>
      <w:r>
        <w:rPr/>
        <w:t>Министерства</w:t>
      </w:r>
      <w:r>
        <w:rPr>
          <w:spacing w:val="-5"/>
        </w:rPr>
        <w:t> </w:t>
      </w:r>
      <w:r>
        <w:rPr/>
        <w:t>обороны</w:t>
      </w:r>
      <w:r>
        <w:rPr>
          <w:spacing w:val="-1"/>
        </w:rPr>
        <w:t> </w:t>
      </w:r>
      <w:r>
        <w:rPr/>
        <w:t>Российской Федерации</w:t>
      </w:r>
      <w:r>
        <w:rPr>
          <w:spacing w:val="-1"/>
        </w:rPr>
        <w:t> </w:t>
      </w:r>
      <w:r>
        <w:rPr/>
        <w:t>(пункт 13 Правил).</w:t>
      </w:r>
    </w:p>
    <w:p>
      <w:pPr>
        <w:pStyle w:val="BodyText"/>
        <w:ind w:left="512" w:right="188" w:firstLine="720"/>
        <w:jc w:val="both"/>
      </w:pPr>
      <w:r>
        <w:rPr/>
        <w:t>Обучающиеся с ограниченными возможностями здоровья принимают 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 и с учетом особенностей состояния здоровья и психофизического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(пункт 14</w:t>
      </w:r>
      <w:r>
        <w:rPr>
          <w:spacing w:val="-2"/>
        </w:rPr>
        <w:t> </w:t>
      </w:r>
      <w:r>
        <w:rPr/>
        <w:t>Правил).</w:t>
      </w:r>
    </w:p>
    <w:p>
      <w:pPr>
        <w:pStyle w:val="BodyText"/>
        <w:ind w:left="512" w:right="184" w:firstLine="720"/>
        <w:jc w:val="both"/>
      </w:pPr>
      <w:r>
        <w:rPr/>
        <w:t>Рособрнадзор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 Федерации просит довести данную информацию до органов 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районов,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округов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округов</w:t>
      </w:r>
      <w:r>
        <w:rPr>
          <w:spacing w:val="1"/>
        </w:rPr>
        <w:t> </w:t>
      </w:r>
      <w:r>
        <w:rPr/>
        <w:t>по решению</w:t>
      </w:r>
      <w:r>
        <w:rPr>
          <w:spacing w:val="1"/>
        </w:rPr>
        <w:t> </w:t>
      </w:r>
      <w:r>
        <w:rPr/>
        <w:t>вопросов местного</w:t>
      </w:r>
      <w:r>
        <w:rPr>
          <w:spacing w:val="70"/>
        </w:rPr>
        <w:t> </w:t>
      </w:r>
      <w:r>
        <w:rPr/>
        <w:t>значения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сфере</w:t>
      </w:r>
      <w:r>
        <w:rPr>
          <w:spacing w:val="70"/>
        </w:rPr>
        <w:t> </w:t>
      </w:r>
      <w:r>
        <w:rPr/>
        <w:t>образования,</w:t>
      </w:r>
      <w:r>
        <w:rPr>
          <w:spacing w:val="70"/>
        </w:rPr>
        <w:t> </w:t>
      </w:r>
      <w:r>
        <w:rPr/>
        <w:t>а</w:t>
      </w:r>
      <w:r>
        <w:rPr>
          <w:spacing w:val="70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государственную</w:t>
      </w:r>
      <w:r>
        <w:rPr>
          <w:spacing w:val="-67"/>
        </w:rPr>
        <w:t> </w:t>
      </w:r>
      <w:r>
        <w:rPr/>
        <w:t>аккредитацию образовательные программы начального общего, основного общего,</w:t>
      </w:r>
      <w:r>
        <w:rPr>
          <w:spacing w:val="1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общего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профессионального</w:t>
      </w:r>
      <w:r>
        <w:rPr>
          <w:spacing w:val="70"/>
        </w:rPr>
        <w:t> </w:t>
      </w:r>
      <w:r>
        <w:rPr/>
        <w:t>образования,</w:t>
      </w:r>
      <w:r>
        <w:rPr>
          <w:spacing w:val="71"/>
        </w:rPr>
        <w:t> </w:t>
      </w:r>
      <w:r>
        <w:rPr/>
        <w:t>вне</w:t>
      </w:r>
      <w:r>
        <w:rPr>
          <w:spacing w:val="70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организационно-правовой формы.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5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3282"/>
      </w:tblGrid>
      <w:tr>
        <w:trPr>
          <w:trHeight w:val="331" w:hRule="atLeast"/>
        </w:trPr>
        <w:tc>
          <w:tcPr>
            <w:tcW w:w="2315" w:type="dxa"/>
          </w:tcPr>
          <w:p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3282" w:type="dxa"/>
          </w:tcPr>
          <w:p>
            <w:pPr>
              <w:pStyle w:val="TableParagraph"/>
              <w:spacing w:line="302" w:lineRule="exact" w:before="9"/>
              <w:ind w:left="1586"/>
              <w:rPr>
                <w:sz w:val="28"/>
              </w:rPr>
            </w:pPr>
            <w:r>
              <w:rPr>
                <w:sz w:val="28"/>
              </w:rPr>
              <w:t>А.А.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Музаев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512" w:right="7632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2987999</wp:posOffset>
            </wp:positionH>
            <wp:positionV relativeFrom="paragraph">
              <wp:posOffset>-1126513</wp:posOffset>
            </wp:positionV>
            <wp:extent cx="2520000" cy="8999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Мария Владимировна Сидорова</w:t>
      </w:r>
      <w:r>
        <w:rPr>
          <w:spacing w:val="-47"/>
          <w:sz w:val="20"/>
        </w:rPr>
        <w:t> </w:t>
      </w:r>
      <w:r>
        <w:rPr>
          <w:sz w:val="20"/>
        </w:rPr>
        <w:t>(495)</w:t>
      </w:r>
      <w:r>
        <w:rPr>
          <w:spacing w:val="-3"/>
          <w:sz w:val="20"/>
        </w:rPr>
        <w:t> </w:t>
      </w:r>
      <w:r>
        <w:rPr>
          <w:sz w:val="20"/>
        </w:rPr>
        <w:t>608-76-35, доб. 1215</w:t>
      </w:r>
    </w:p>
    <w:sectPr>
      <w:pgSz w:w="11910" w:h="16840"/>
      <w:pgMar w:top="6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obrnadzor.gov.ru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Бодров</dc:creator>
  <dcterms:created xsi:type="dcterms:W3CDTF">2024-08-23T06:52:54Z</dcterms:created>
  <dcterms:modified xsi:type="dcterms:W3CDTF">2024-08-23T06:52:54Z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</Properties>
</file>